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E" w:rsidRDefault="008E1FEB" w:rsidP="008E7E5E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96128E">
        <w:rPr>
          <w:rFonts w:ascii="Arial" w:hAnsi="Arial" w:cs="Arial"/>
          <w:b/>
          <w:sz w:val="32"/>
          <w:szCs w:val="32"/>
        </w:rPr>
        <w:t>АДМИНИСТРАЦИЯ</w:t>
      </w:r>
    </w:p>
    <w:p w:rsidR="0096128E" w:rsidRDefault="0096128E" w:rsidP="0096128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96128E" w:rsidRDefault="0096128E" w:rsidP="0096128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6128E" w:rsidTr="00FF00B6">
        <w:trPr>
          <w:tblCellSpacing w:w="0" w:type="dxa"/>
        </w:trPr>
        <w:tc>
          <w:tcPr>
            <w:tcW w:w="9355" w:type="dxa"/>
            <w:vAlign w:val="bottom"/>
          </w:tcPr>
          <w:p w:rsidR="0096128E" w:rsidRDefault="0096128E" w:rsidP="00FF0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96128E" w:rsidRDefault="008E7E5E" w:rsidP="008E7E5E">
            <w:pPr>
              <w:ind w:left="-567" w:hanging="56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15.06.2020</w:t>
            </w:r>
            <w:r w:rsidR="0096128E">
              <w:rPr>
                <w:rFonts w:ascii="Arial" w:hAnsi="Arial" w:cs="Arial"/>
                <w:b/>
                <w:sz w:val="28"/>
                <w:szCs w:val="28"/>
              </w:rPr>
              <w:t xml:space="preserve">     с. </w:t>
            </w:r>
            <w:proofErr w:type="spellStart"/>
            <w:r w:rsidR="0096128E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96128E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6128E">
              <w:rPr>
                <w:rFonts w:ascii="Arial" w:hAnsi="Arial" w:cs="Arial"/>
                <w:b/>
                <w:sz w:val="28"/>
                <w:szCs w:val="28"/>
              </w:rPr>
              <w:t xml:space="preserve">     № 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96128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</w:tbl>
    <w:p w:rsidR="008E7E5E" w:rsidRDefault="008E7E5E" w:rsidP="0096128E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128E">
        <w:rPr>
          <w:rFonts w:ascii="Arial" w:hAnsi="Arial" w:cs="Arial"/>
          <w:b/>
          <w:bCs/>
          <w:sz w:val="24"/>
          <w:szCs w:val="24"/>
        </w:rPr>
        <w:t xml:space="preserve">Об утверждении порядка формирования перечня </w:t>
      </w:r>
      <w:proofErr w:type="gramStart"/>
      <w:r w:rsidRPr="0096128E">
        <w:rPr>
          <w:rFonts w:ascii="Arial" w:hAnsi="Arial" w:cs="Arial"/>
          <w:b/>
          <w:bCs/>
          <w:sz w:val="24"/>
          <w:szCs w:val="24"/>
        </w:rPr>
        <w:t>налоговых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128E">
        <w:rPr>
          <w:rFonts w:ascii="Arial" w:hAnsi="Arial" w:cs="Arial"/>
          <w:b/>
          <w:bCs/>
          <w:sz w:val="24"/>
          <w:szCs w:val="24"/>
        </w:rPr>
        <w:t xml:space="preserve">расходов, 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Кулижниковского</w:t>
      </w:r>
      <w:proofErr w:type="spellEnd"/>
      <w:r w:rsidRPr="0096128E">
        <w:rPr>
          <w:rFonts w:ascii="Arial" w:hAnsi="Arial" w:cs="Arial"/>
          <w:b/>
          <w:bCs/>
          <w:sz w:val="24"/>
          <w:szCs w:val="24"/>
        </w:rPr>
        <w:t xml:space="preserve"> сельсовета Саянского района Красноярского края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6128E" w:rsidRDefault="0096128E" w:rsidP="009612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128E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6128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 174.3</w:t>
        </w:r>
      </w:hyperlink>
      <w:r w:rsidRPr="0096128E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96128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96128E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</w:t>
      </w:r>
      <w:hyperlink r:id="rId7" w:history="1">
        <w:r w:rsidRPr="0096128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96128E">
        <w:rPr>
          <w:rFonts w:ascii="Arial" w:hAnsi="Arial" w:cs="Arial"/>
          <w:sz w:val="24"/>
          <w:szCs w:val="24"/>
        </w:rPr>
        <w:t xml:space="preserve"> Правительства Красноярского края от 14.02.2020 г. № 103-п «Об утверждении порядка формирования перечня налоговых расходов Красноярского края и порядка оценки налоговых расходов Красноярского края», ПОСТАНОВЛЯЮ: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6128E" w:rsidRPr="0096128E" w:rsidRDefault="0096128E" w:rsidP="0096128E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6128E">
        <w:rPr>
          <w:rFonts w:ascii="Arial" w:hAnsi="Arial" w:cs="Arial"/>
          <w:sz w:val="24"/>
          <w:szCs w:val="24"/>
        </w:rPr>
        <w:t xml:space="preserve">1. Утвердить  прилагаемый </w:t>
      </w:r>
      <w:hyperlink r:id="rId8" w:anchor="Par34" w:history="1">
        <w:r w:rsidRPr="0096128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96128E">
        <w:rPr>
          <w:rFonts w:ascii="Arial" w:hAnsi="Arial" w:cs="Arial"/>
          <w:sz w:val="24"/>
          <w:szCs w:val="24"/>
        </w:rPr>
        <w:t xml:space="preserve"> формирования перечня налоговых расходов,</w:t>
      </w:r>
      <w:r w:rsidRPr="009612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128E">
        <w:rPr>
          <w:rFonts w:ascii="Arial" w:hAnsi="Arial" w:cs="Arial"/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96128E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Pr="0096128E">
        <w:rPr>
          <w:rFonts w:ascii="Arial" w:hAnsi="Arial" w:cs="Arial"/>
          <w:sz w:val="24"/>
          <w:szCs w:val="24"/>
        </w:rPr>
        <w:t>.</w:t>
      </w:r>
    </w:p>
    <w:p w:rsidR="008E1FEB" w:rsidRPr="008E1FEB" w:rsidRDefault="0096128E" w:rsidP="008E1FEB">
      <w:pPr>
        <w:pStyle w:val="a8"/>
        <w:jc w:val="both"/>
        <w:rPr>
          <w:rFonts w:ascii="Arial" w:hAnsi="Arial" w:cs="Arial"/>
          <w:color w:val="000000"/>
        </w:rPr>
      </w:pPr>
      <w:r w:rsidRPr="008E1FEB">
        <w:rPr>
          <w:rFonts w:ascii="Arial" w:hAnsi="Arial" w:cs="Arial"/>
        </w:rPr>
        <w:t xml:space="preserve">      2. </w:t>
      </w:r>
      <w:r w:rsidR="008E1FEB" w:rsidRPr="008E1FEB">
        <w:rPr>
          <w:rFonts w:ascii="Arial" w:hAnsi="Arial" w:cs="Arial"/>
          <w:color w:val="000000"/>
        </w:rPr>
        <w:t xml:space="preserve">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8E1FEB" w:rsidRPr="008E1FEB">
          <w:rPr>
            <w:rStyle w:val="a5"/>
            <w:rFonts w:ascii="Arial" w:hAnsi="Arial" w:cs="Arial"/>
            <w:i/>
            <w:lang w:val="en-US"/>
          </w:rPr>
          <w:t>www</w:t>
        </w:r>
        <w:r w:rsidR="008E1FEB" w:rsidRPr="008E1FEB">
          <w:rPr>
            <w:rStyle w:val="a5"/>
            <w:rFonts w:ascii="Arial" w:hAnsi="Arial" w:cs="Arial"/>
            <w:i/>
          </w:rPr>
          <w:t>.</w:t>
        </w:r>
        <w:proofErr w:type="spellStart"/>
        <w:r w:rsidR="008E1FEB" w:rsidRPr="008E1FE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="008E1FEB" w:rsidRPr="008E1FEB">
          <w:rPr>
            <w:rStyle w:val="a5"/>
            <w:rFonts w:ascii="Arial" w:hAnsi="Arial" w:cs="Arial"/>
            <w:i/>
          </w:rPr>
          <w:t>-</w:t>
        </w:r>
        <w:proofErr w:type="spellStart"/>
        <w:r w:rsidR="008E1FEB" w:rsidRPr="008E1FE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="008E1FEB" w:rsidRPr="008E1FEB">
          <w:rPr>
            <w:rStyle w:val="a5"/>
            <w:rFonts w:ascii="Arial" w:hAnsi="Arial" w:cs="Arial"/>
            <w:i/>
          </w:rPr>
          <w:t>.</w:t>
        </w:r>
        <w:proofErr w:type="spellStart"/>
        <w:r w:rsidR="008E1FEB" w:rsidRPr="008E1FE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="008E1FEB" w:rsidRPr="008E1FEB">
        <w:rPr>
          <w:rFonts w:ascii="Arial" w:hAnsi="Arial" w:cs="Arial"/>
          <w:color w:val="000000"/>
        </w:rPr>
        <w:t>.</w:t>
      </w:r>
    </w:p>
    <w:p w:rsidR="0096128E" w:rsidRPr="0096128E" w:rsidRDefault="008E1FEB" w:rsidP="0096128E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128E" w:rsidRPr="0096128E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применяется к правоотношениям, возникающим с 01.01.2020 года.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128E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6128E">
        <w:rPr>
          <w:rFonts w:ascii="Arial" w:hAnsi="Arial" w:cs="Arial"/>
          <w:bCs/>
          <w:sz w:val="24"/>
          <w:szCs w:val="24"/>
        </w:rPr>
        <w:t xml:space="preserve"> сельсовета                      </w:t>
      </w:r>
      <w:r w:rsidRPr="0096128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6128E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Pr="0096128E">
        <w:rPr>
          <w:rFonts w:ascii="Arial" w:hAnsi="Arial" w:cs="Arial"/>
          <w:sz w:val="24"/>
          <w:szCs w:val="24"/>
        </w:rPr>
        <w:t xml:space="preserve">                              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9612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96128E" w:rsidRDefault="0096128E" w:rsidP="0096128E">
      <w:pPr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96128E" w:rsidRDefault="0096128E" w:rsidP="0096128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6128E" w:rsidRDefault="0096128E" w:rsidP="0096128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6128E" w:rsidRDefault="0096128E" w:rsidP="0096128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6128E" w:rsidRPr="008E1FEB" w:rsidRDefault="0096128E" w:rsidP="0096128E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</w:rPr>
      </w:pPr>
      <w:r w:rsidRPr="008E1FEB">
        <w:rPr>
          <w:rFonts w:ascii="Arial" w:hAnsi="Arial" w:cs="Arial"/>
          <w:b/>
        </w:rPr>
        <w:lastRenderedPageBreak/>
        <w:t xml:space="preserve">  Приложение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6128E">
        <w:rPr>
          <w:rFonts w:ascii="Arial" w:hAnsi="Arial" w:cs="Arial"/>
        </w:rPr>
        <w:t>к постановлению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администрации  </w:t>
      </w:r>
      <w:proofErr w:type="spellStart"/>
      <w:r w:rsidRPr="0096128E">
        <w:rPr>
          <w:rFonts w:ascii="Arial" w:hAnsi="Arial" w:cs="Arial"/>
        </w:rPr>
        <w:t>Кулижниковского</w:t>
      </w:r>
      <w:proofErr w:type="spellEnd"/>
      <w:r w:rsidRPr="0096128E">
        <w:rPr>
          <w:rFonts w:ascii="Arial" w:hAnsi="Arial" w:cs="Arial"/>
        </w:rPr>
        <w:t xml:space="preserve">  сельсовета 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6128E">
        <w:rPr>
          <w:rFonts w:ascii="Arial" w:hAnsi="Arial" w:cs="Arial"/>
        </w:rPr>
        <w:t>Саянского района Красноярского края</w:t>
      </w:r>
    </w:p>
    <w:p w:rsidR="0096128E" w:rsidRPr="0096128E" w:rsidRDefault="0096128E" w:rsidP="009612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от </w:t>
      </w:r>
      <w:r w:rsidR="008E7E5E">
        <w:rPr>
          <w:rFonts w:ascii="Arial" w:hAnsi="Arial" w:cs="Arial"/>
        </w:rPr>
        <w:t xml:space="preserve">15.06.2020 </w:t>
      </w:r>
      <w:r w:rsidRPr="0096128E">
        <w:rPr>
          <w:rFonts w:ascii="Arial" w:hAnsi="Arial" w:cs="Arial"/>
        </w:rPr>
        <w:t xml:space="preserve"> №</w:t>
      </w:r>
      <w:r w:rsidR="008E7E5E">
        <w:rPr>
          <w:rFonts w:ascii="Arial" w:hAnsi="Arial" w:cs="Arial"/>
        </w:rPr>
        <w:t xml:space="preserve"> 10</w:t>
      </w:r>
    </w:p>
    <w:bookmarkStart w:id="0" w:name="Par34"/>
    <w:bookmarkEnd w:id="0"/>
    <w:p w:rsidR="0096128E" w:rsidRPr="008E7E5E" w:rsidRDefault="0005425C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E7E5E">
        <w:rPr>
          <w:rFonts w:ascii="Arial" w:hAnsi="Arial" w:cs="Arial"/>
          <w:b/>
        </w:rPr>
        <w:fldChar w:fldCharType="begin"/>
      </w:r>
      <w:r w:rsidR="0096128E" w:rsidRPr="008E7E5E">
        <w:rPr>
          <w:rFonts w:ascii="Arial" w:hAnsi="Arial" w:cs="Arial"/>
          <w:b/>
        </w:rPr>
        <w:instrText xml:space="preserve"> HYPERLINK "file:///C:\\Users\\Lenovo\\Downloads\\7-п%20от%2008.06.2020.docx" \l "Par34" </w:instrText>
      </w:r>
      <w:r w:rsidRPr="008E7E5E">
        <w:rPr>
          <w:rFonts w:ascii="Arial" w:hAnsi="Arial" w:cs="Arial"/>
          <w:b/>
        </w:rPr>
        <w:fldChar w:fldCharType="separate"/>
      </w:r>
      <w:r w:rsidR="0096128E" w:rsidRPr="008E7E5E">
        <w:rPr>
          <w:rStyle w:val="a5"/>
          <w:rFonts w:ascii="Arial" w:hAnsi="Arial" w:cs="Arial"/>
          <w:b/>
          <w:color w:val="auto"/>
          <w:u w:val="none"/>
        </w:rPr>
        <w:t>Порядок</w:t>
      </w:r>
      <w:r w:rsidRPr="008E7E5E">
        <w:rPr>
          <w:rFonts w:ascii="Arial" w:hAnsi="Arial" w:cs="Arial"/>
          <w:b/>
        </w:rPr>
        <w:fldChar w:fldCharType="end"/>
      </w:r>
      <w:r w:rsidR="0096128E" w:rsidRPr="008E7E5E">
        <w:rPr>
          <w:rFonts w:ascii="Arial" w:hAnsi="Arial" w:cs="Arial"/>
          <w:b/>
        </w:rPr>
        <w:t xml:space="preserve"> </w:t>
      </w:r>
    </w:p>
    <w:p w:rsidR="0096128E" w:rsidRPr="008E7E5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E7E5E">
        <w:rPr>
          <w:rFonts w:ascii="Arial" w:hAnsi="Arial" w:cs="Arial"/>
          <w:b/>
        </w:rPr>
        <w:t>формирования перечня налоговых расходов,</w:t>
      </w:r>
      <w:r w:rsidRPr="008E7E5E">
        <w:rPr>
          <w:rFonts w:ascii="Arial" w:hAnsi="Arial" w:cs="Arial"/>
          <w:b/>
          <w:bCs/>
        </w:rPr>
        <w:t xml:space="preserve"> 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>I. Общие положения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1. Настоящий Порядок определяет процедуры формирования перечня налоговых расходов, </w:t>
      </w:r>
      <w:r w:rsidRPr="0096128E">
        <w:rPr>
          <w:rFonts w:ascii="Arial" w:hAnsi="Arial" w:cs="Arial"/>
          <w:bCs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  <w:r w:rsidRPr="00961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96128E">
        <w:rPr>
          <w:rFonts w:ascii="Arial" w:hAnsi="Arial" w:cs="Arial"/>
          <w:bCs/>
        </w:rPr>
        <w:t xml:space="preserve"> сельсовета Саянского района Красноярского края</w:t>
      </w:r>
      <w:r w:rsidRPr="0096128E">
        <w:rPr>
          <w:rFonts w:ascii="Arial" w:hAnsi="Arial" w:cs="Arial"/>
        </w:rPr>
        <w:t xml:space="preserve"> (далее соответственно – Порядок, муниципального образования).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2. В целях настоящего Порядка применяются следующие понятия и термины: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96128E" w:rsidRPr="0096128E" w:rsidRDefault="0005425C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10" w:anchor="Par177" w:history="1">
        <w:proofErr w:type="gramStart"/>
        <w:r w:rsidR="0096128E" w:rsidRPr="0096128E">
          <w:rPr>
            <w:rStyle w:val="a5"/>
            <w:rFonts w:ascii="Arial" w:hAnsi="Arial" w:cs="Arial"/>
            <w:color w:val="auto"/>
            <w:u w:val="none"/>
          </w:rPr>
          <w:t>перечень</w:t>
        </w:r>
      </w:hyperlink>
      <w:r w:rsidR="0096128E" w:rsidRPr="0096128E">
        <w:rPr>
          <w:rFonts w:ascii="Arial" w:hAnsi="Arial" w:cs="Arial"/>
        </w:rPr>
        <w:t xml:space="preserve">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96128E">
        <w:rPr>
          <w:rFonts w:ascii="Arial" w:hAnsi="Arial" w:cs="Arial"/>
        </w:rPr>
        <w:t xml:space="preserve"> </w:t>
      </w:r>
      <w:r w:rsidR="0096128E" w:rsidRPr="0096128E">
        <w:rPr>
          <w:rFonts w:ascii="Arial" w:hAnsi="Arial" w:cs="Arial"/>
        </w:rPr>
        <w:t>Приложению № 2</w:t>
      </w:r>
      <w:proofErr w:type="gramEnd"/>
      <w:r w:rsidR="0096128E" w:rsidRPr="0096128E">
        <w:rPr>
          <w:rFonts w:ascii="Arial" w:hAnsi="Arial" w:cs="Arial"/>
        </w:rPr>
        <w:t xml:space="preserve"> к настоящему Порядку;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128E">
        <w:rPr>
          <w:rFonts w:ascii="Arial" w:hAnsi="Arial" w:cs="Arial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плательщики - плательщики налогов;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128E">
        <w:rPr>
          <w:rFonts w:ascii="Arial" w:hAnsi="Arial" w:cs="Arial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</w:t>
      </w:r>
      <w:r w:rsidRPr="0096128E">
        <w:rPr>
          <w:rFonts w:ascii="Arial" w:hAnsi="Arial" w:cs="Arial"/>
        </w:rPr>
        <w:lastRenderedPageBreak/>
        <w:t xml:space="preserve">которыми предусматриваются налоговые льготы, освобождения и иные преференции по налогам (далее - льготы)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r:id="rId11" w:anchor="Par221" w:history="1">
        <w:r w:rsidRPr="0096128E">
          <w:rPr>
            <w:rStyle w:val="a5"/>
            <w:rFonts w:ascii="Arial" w:hAnsi="Arial" w:cs="Arial"/>
            <w:color w:val="auto"/>
            <w:u w:val="none"/>
          </w:rPr>
          <w:t>перечню</w:t>
        </w:r>
      </w:hyperlink>
      <w:r w:rsidRPr="0096128E">
        <w:rPr>
          <w:rFonts w:ascii="Arial" w:hAnsi="Arial" w:cs="Arial"/>
        </w:rPr>
        <w:t xml:space="preserve"> согласно Приложению № 3 к настоящему Порядку;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128E">
        <w:rPr>
          <w:rFonts w:ascii="Arial" w:hAnsi="Arial" w:cs="Arial"/>
        </w:rPr>
        <w:t>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оценка объемов налоговых расходов муниципального образования - определение объемов выпадающих доходов муниципального образования, обусловленных льготами, предоставленными плательщикам;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структурный элемент муниципальной программы - основное (</w:t>
      </w:r>
      <w:proofErr w:type="spellStart"/>
      <w:r w:rsidRPr="0096128E">
        <w:rPr>
          <w:rFonts w:ascii="Arial" w:hAnsi="Arial" w:cs="Arial"/>
        </w:rPr>
        <w:t>общепрограммное</w:t>
      </w:r>
      <w:proofErr w:type="spellEnd"/>
      <w:r w:rsidRPr="0096128E">
        <w:rPr>
          <w:rFonts w:ascii="Arial" w:hAnsi="Arial" w:cs="Arial"/>
        </w:rPr>
        <w:t>) мероприятие муниципальной программы;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r:id="rId12" w:anchor="Par221" w:history="1">
        <w:r w:rsidRPr="0096128E">
          <w:rPr>
            <w:rStyle w:val="a5"/>
            <w:rFonts w:ascii="Arial" w:hAnsi="Arial" w:cs="Arial"/>
            <w:color w:val="auto"/>
            <w:u w:val="none"/>
          </w:rPr>
          <w:t>Приложением № 3</w:t>
        </w:r>
      </w:hyperlink>
      <w:r w:rsidRPr="0096128E">
        <w:rPr>
          <w:rFonts w:ascii="Arial" w:hAnsi="Arial" w:cs="Arial"/>
        </w:rPr>
        <w:t xml:space="preserve"> к настоящему Порядку;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r:id="rId13" w:anchor="Par221" w:history="1">
        <w:r w:rsidRPr="0096128E">
          <w:rPr>
            <w:rStyle w:val="a5"/>
            <w:rFonts w:ascii="Arial" w:hAnsi="Arial" w:cs="Arial"/>
            <w:color w:val="auto"/>
            <w:u w:val="none"/>
          </w:rPr>
          <w:t>Приложением № 3</w:t>
        </w:r>
      </w:hyperlink>
      <w:r w:rsidRPr="0096128E">
        <w:rPr>
          <w:rFonts w:ascii="Arial" w:hAnsi="Arial" w:cs="Arial"/>
        </w:rPr>
        <w:t xml:space="preserve"> к настоящему Порядку;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lastRenderedPageBreak/>
        <w:t>непрограммные</w:t>
      </w:r>
      <w:proofErr w:type="spellEnd"/>
      <w:r w:rsidRPr="0096128E">
        <w:rPr>
          <w:rFonts w:ascii="Arial" w:hAnsi="Arial" w:cs="Arial"/>
        </w:rPr>
        <w:t xml:space="preserve"> налоговые расходы - налоговые расходы, не относящиеся к муниципальным программам;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1) формирует перечень налоговых расходов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2) принимает нормативный правовой акт, предусматривающий:</w:t>
      </w:r>
    </w:p>
    <w:p w:rsidR="0096128E" w:rsidRPr="0096128E" w:rsidRDefault="0096128E" w:rsidP="0096128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4) обеспечивает получение и свод информации от главных администраторов доходов муниципального образования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r:id="rId14" w:anchor="Par96" w:history="1">
        <w:r w:rsidRPr="0096128E">
          <w:rPr>
            <w:rStyle w:val="a5"/>
            <w:rFonts w:ascii="Arial" w:hAnsi="Arial" w:cs="Arial"/>
            <w:color w:val="auto"/>
            <w:u w:val="none"/>
          </w:rPr>
          <w:t>пункте 13</w:t>
        </w:r>
      </w:hyperlink>
      <w:r w:rsidRPr="0096128E">
        <w:rPr>
          <w:rFonts w:ascii="Arial" w:hAnsi="Arial" w:cs="Arial"/>
        </w:rPr>
        <w:t xml:space="preserve"> настоящего Порядка.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4. В целях оценки налоговых расходов муниципального образования кураторы налоговых расходов: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1) представляют в финансовый орган муниципального образования 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Отнесение налоговых расходов муниципального образования к муниципальным программам осуществляется исходя из целей муниципальных программ муниципального образования,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нераспределенным налоговым расходам.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 xml:space="preserve">II. Формирование перечня налоговых расходов муниципального образования 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5. Проект </w:t>
      </w:r>
      <w:hyperlink r:id="rId15" w:anchor="Par177" w:history="1">
        <w:r w:rsidRPr="0096128E">
          <w:rPr>
            <w:rStyle w:val="a5"/>
            <w:rFonts w:ascii="Arial" w:hAnsi="Arial" w:cs="Arial"/>
            <w:color w:val="auto"/>
            <w:u w:val="none"/>
          </w:rPr>
          <w:t>перечня</w:t>
        </w:r>
      </w:hyperlink>
      <w:r w:rsidRPr="0096128E">
        <w:rPr>
          <w:rFonts w:ascii="Arial" w:hAnsi="Arial" w:cs="Arial"/>
        </w:rPr>
        <w:t xml:space="preserve">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марта по форме согласно Приложению № 2 к настоящему Порядку на основании паспортов налоговых расходов, утвержденных куратором налоговых расходов.</w:t>
      </w:r>
    </w:p>
    <w:p w:rsidR="0096128E" w:rsidRPr="0096128E" w:rsidRDefault="0005425C" w:rsidP="0096128E">
      <w:pPr>
        <w:pStyle w:val="ConsPlusNormal"/>
        <w:ind w:firstLine="709"/>
        <w:jc w:val="both"/>
        <w:rPr>
          <w:sz w:val="22"/>
          <w:szCs w:val="22"/>
        </w:rPr>
      </w:pPr>
      <w:hyperlink r:id="rId16" w:anchor="Par87" w:tooltip="Паспорт" w:history="1">
        <w:r w:rsidR="0096128E" w:rsidRPr="0096128E">
          <w:rPr>
            <w:rStyle w:val="a5"/>
            <w:color w:val="auto"/>
            <w:sz w:val="22"/>
            <w:szCs w:val="22"/>
            <w:u w:val="none"/>
          </w:rPr>
          <w:t>Паспорт</w:t>
        </w:r>
      </w:hyperlink>
      <w:r w:rsidR="0096128E" w:rsidRPr="0096128E">
        <w:rPr>
          <w:sz w:val="22"/>
          <w:szCs w:val="22"/>
        </w:rPr>
        <w:t xml:space="preserve"> налогового расхода формируется по форме согласно Приложению № 1 к Порядку.</w:t>
      </w:r>
    </w:p>
    <w:p w:rsidR="0096128E" w:rsidRPr="0096128E" w:rsidRDefault="0096128E" w:rsidP="0096128E">
      <w:pPr>
        <w:pStyle w:val="ConsPlusNormal"/>
        <w:ind w:firstLine="709"/>
        <w:jc w:val="both"/>
        <w:rPr>
          <w:sz w:val="22"/>
          <w:szCs w:val="22"/>
        </w:rPr>
      </w:pPr>
      <w:r w:rsidRPr="0096128E">
        <w:rPr>
          <w:sz w:val="22"/>
          <w:szCs w:val="22"/>
        </w:rPr>
        <w:t>Проект паспорта налогового расхода до его утверждения подлежит согласованию с Отделом экономики районной администрации в части определения целевых характеристик налогового расхода и уполномоченным органом.</w:t>
      </w:r>
    </w:p>
    <w:p w:rsidR="0096128E" w:rsidRPr="0096128E" w:rsidRDefault="0096128E" w:rsidP="0096128E">
      <w:pPr>
        <w:pStyle w:val="ConsPlusNormal"/>
        <w:ind w:firstLine="709"/>
        <w:jc w:val="both"/>
        <w:rPr>
          <w:sz w:val="22"/>
          <w:szCs w:val="22"/>
        </w:rPr>
      </w:pPr>
      <w:r w:rsidRPr="0096128E">
        <w:rPr>
          <w:sz w:val="22"/>
          <w:szCs w:val="22"/>
        </w:rPr>
        <w:t>Паспорт налогового расхода утверждается руководителем администрации муниципального образования, являющегося куратором налогового расхода, в виде грифа утверждения.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78"/>
      <w:bookmarkEnd w:id="1"/>
      <w:r w:rsidRPr="0096128E">
        <w:rPr>
          <w:rFonts w:ascii="Arial" w:hAnsi="Arial" w:cs="Arial"/>
        </w:rPr>
        <w:t xml:space="preserve">6. </w:t>
      </w:r>
      <w:proofErr w:type="gramStart"/>
      <w:r w:rsidRPr="0096128E">
        <w:rPr>
          <w:rFonts w:ascii="Arial" w:hAnsi="Arial" w:cs="Arial"/>
        </w:rPr>
        <w:t>Ответственные исполнители муниципальных программ, предлагаемые куратором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r:id="rId17" w:anchor="Par78" w:history="1">
        <w:r w:rsidRPr="0096128E">
          <w:rPr>
            <w:rStyle w:val="a5"/>
            <w:rFonts w:ascii="Arial" w:hAnsi="Arial" w:cs="Arial"/>
            <w:color w:val="auto"/>
            <w:u w:val="none"/>
          </w:rPr>
          <w:t>абзаце первом</w:t>
        </w:r>
      </w:hyperlink>
      <w:r w:rsidRPr="0096128E">
        <w:rPr>
          <w:rFonts w:ascii="Arial" w:hAnsi="Arial" w:cs="Arial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r:id="rId18" w:anchor="Par78" w:history="1">
        <w:r w:rsidRPr="0096128E">
          <w:rPr>
            <w:rStyle w:val="a5"/>
            <w:rFonts w:ascii="Arial" w:hAnsi="Arial" w:cs="Arial"/>
            <w:color w:val="auto"/>
            <w:u w:val="none"/>
          </w:rPr>
          <w:t>абзаце первом</w:t>
        </w:r>
      </w:hyperlink>
      <w:r w:rsidRPr="0096128E">
        <w:rPr>
          <w:rFonts w:ascii="Arial" w:hAnsi="Arial" w:cs="Arial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</w:t>
      </w:r>
      <w:r w:rsidRPr="0096128E">
        <w:rPr>
          <w:rFonts w:ascii="Arial" w:hAnsi="Arial" w:cs="Arial"/>
        </w:rPr>
        <w:lastRenderedPageBreak/>
        <w:t>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7. Перечень налоговых расходов муниципального образования утверждается нормативным правовым актом администрации 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8. </w:t>
      </w:r>
      <w:proofErr w:type="gramStart"/>
      <w:r w:rsidRPr="0096128E">
        <w:rPr>
          <w:rFonts w:ascii="Arial" w:hAnsi="Arial" w:cs="Arial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</w:t>
      </w:r>
      <w:proofErr w:type="gramEnd"/>
      <w:r w:rsidRPr="0096128E">
        <w:rPr>
          <w:rFonts w:ascii="Arial" w:hAnsi="Arial" w:cs="Arial"/>
        </w:rPr>
        <w:t xml:space="preserve"> финансовым органом муниципального образования перечня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>III. Формирование информации о нормативных, целевых и фискальных характеристиках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>Порядок оценки налоговых расходов муниципального образования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10. </w:t>
      </w:r>
      <w:proofErr w:type="gramStart"/>
      <w:r w:rsidRPr="0096128E">
        <w:rPr>
          <w:rFonts w:ascii="Arial" w:hAnsi="Arial" w:cs="Arial"/>
        </w:rPr>
        <w:t>В целях оценки налоговых расходов муниципального образования главные администраторы доходов муниципального образования по запросу финансового органа муниципального образования 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lastRenderedPageBreak/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96"/>
      <w:bookmarkEnd w:id="2"/>
      <w:r w:rsidRPr="0096128E">
        <w:rPr>
          <w:rFonts w:ascii="Arial" w:hAnsi="Arial" w:cs="Arial"/>
        </w:rPr>
        <w:t xml:space="preserve">13. В целях </w:t>
      </w:r>
      <w:proofErr w:type="gramStart"/>
      <w:r w:rsidRPr="0096128E">
        <w:rPr>
          <w:rFonts w:ascii="Arial" w:hAnsi="Arial" w:cs="Arial"/>
        </w:rPr>
        <w:t>проведения оценки эффективности налоговых расходов муниципального образования</w:t>
      </w:r>
      <w:proofErr w:type="gramEnd"/>
      <w:r w:rsidRPr="0096128E">
        <w:rPr>
          <w:rFonts w:ascii="Arial" w:hAnsi="Arial" w:cs="Arial"/>
        </w:rPr>
        <w:t xml:space="preserve">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102"/>
      <w:bookmarkEnd w:id="3"/>
      <w:r w:rsidRPr="0096128E">
        <w:rPr>
          <w:rFonts w:ascii="Arial" w:hAnsi="Arial" w:cs="Arial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1) оценку целесообразности налоговых расходов муниципального образования;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2) оценку результативности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106"/>
      <w:bookmarkEnd w:id="4"/>
      <w:r w:rsidRPr="0096128E">
        <w:rPr>
          <w:rFonts w:ascii="Arial" w:hAnsi="Arial" w:cs="Arial"/>
        </w:rPr>
        <w:t>15. Критериями целесообразности налоговых расходов муниципального образования являются: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соответствующей территории;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2) </w:t>
      </w:r>
      <w:proofErr w:type="spellStart"/>
      <w:r w:rsidRPr="0096128E">
        <w:rPr>
          <w:rFonts w:ascii="Arial" w:hAnsi="Arial" w:cs="Arial"/>
        </w:rPr>
        <w:t>востребованность</w:t>
      </w:r>
      <w:proofErr w:type="spellEnd"/>
      <w:r w:rsidRPr="0096128E">
        <w:rPr>
          <w:rFonts w:ascii="Arial" w:hAnsi="Arial" w:cs="Arial"/>
        </w:rPr>
        <w:t xml:space="preserve"> плательщиками предоставленных льгот, </w:t>
      </w:r>
      <w:proofErr w:type="gramStart"/>
      <w:r w:rsidRPr="0096128E">
        <w:rPr>
          <w:rFonts w:ascii="Arial" w:hAnsi="Arial" w:cs="Arial"/>
        </w:rPr>
        <w:t>которая</w:t>
      </w:r>
      <w:proofErr w:type="gramEnd"/>
      <w:r w:rsidRPr="0096128E">
        <w:rPr>
          <w:rFonts w:ascii="Arial" w:hAnsi="Arial" w:cs="Arial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16. В случае несоответствия налоговых расходов муниципального образования хотя бы одному из критериев, указанных в </w:t>
      </w:r>
      <w:hyperlink r:id="rId19" w:anchor="Par106" w:history="1">
        <w:r w:rsidRPr="0096128E">
          <w:rPr>
            <w:rStyle w:val="a5"/>
            <w:rFonts w:ascii="Arial" w:hAnsi="Arial" w:cs="Arial"/>
            <w:color w:val="auto"/>
            <w:u w:val="none"/>
          </w:rPr>
          <w:t>пункте 15</w:t>
        </w:r>
      </w:hyperlink>
      <w:r w:rsidRPr="0096128E">
        <w:rPr>
          <w:rFonts w:ascii="Arial" w:hAnsi="Arial" w:cs="Arial"/>
        </w:rPr>
        <w:t xml:space="preserve"> настоящего Порядка, куратору налогового расхода муниципального образования 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Pr="0096128E">
        <w:rPr>
          <w:rFonts w:ascii="Arial" w:hAnsi="Arial" w:cs="Arial"/>
        </w:rPr>
        <w:lastRenderedPageBreak/>
        <w:t>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18.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96128E">
        <w:rPr>
          <w:rFonts w:ascii="Arial" w:hAnsi="Arial" w:cs="Arial"/>
        </w:rPr>
        <w:t>применения  альтернативных механизмов достижения целей муниципальной программы</w:t>
      </w:r>
      <w:proofErr w:type="gramEnd"/>
      <w:r w:rsidRPr="0096128E">
        <w:rPr>
          <w:rFonts w:ascii="Arial" w:hAnsi="Arial" w:cs="Arial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15"/>
      <w:bookmarkEnd w:id="5"/>
      <w:r w:rsidRPr="0096128E">
        <w:rPr>
          <w:rFonts w:ascii="Arial" w:hAnsi="Arial" w:cs="Arial"/>
        </w:rPr>
        <w:t xml:space="preserve">20. </w:t>
      </w:r>
      <w:proofErr w:type="gramStart"/>
      <w:r w:rsidRPr="0096128E">
        <w:rPr>
          <w:rFonts w:ascii="Arial" w:hAnsi="Arial" w:cs="Arial"/>
        </w:rPr>
        <w:t>Сравнительный анализ включает сравнение объемов расходов муниципального образования в случае применения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</w:t>
      </w:r>
      <w:proofErr w:type="gramEnd"/>
      <w:r w:rsidRPr="0096128E">
        <w:rPr>
          <w:rFonts w:ascii="Arial" w:hAnsi="Arial" w:cs="Arial"/>
        </w:rPr>
        <w:t xml:space="preserve">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r:id="rId20" w:anchor="Par115" w:history="1">
        <w:r w:rsidRPr="0096128E">
          <w:rPr>
            <w:rStyle w:val="a5"/>
            <w:rFonts w:ascii="Arial" w:hAnsi="Arial" w:cs="Arial"/>
            <w:color w:val="auto"/>
            <w:u w:val="none"/>
          </w:rPr>
          <w:t>пункте 20</w:t>
        </w:r>
      </w:hyperlink>
      <w:r w:rsidRPr="0096128E">
        <w:rPr>
          <w:rFonts w:ascii="Arial" w:hAnsi="Arial" w:cs="Arial"/>
        </w:rPr>
        <w:t xml:space="preserve"> настоящего Порядка, рассчитывается оценка совокупного </w:t>
      </w:r>
      <w:r w:rsidRPr="0096128E">
        <w:rPr>
          <w:rFonts w:ascii="Arial" w:hAnsi="Arial" w:cs="Arial"/>
        </w:rPr>
        <w:lastRenderedPageBreak/>
        <w:t xml:space="preserve">бюджетного эффекта (самоокупаемости) указанных налоговых расходов в соответствии с </w:t>
      </w:r>
      <w:hyperlink r:id="rId21" w:anchor="Par122" w:history="1">
        <w:r w:rsidRPr="0096128E">
          <w:rPr>
            <w:rStyle w:val="a5"/>
            <w:rFonts w:ascii="Arial" w:hAnsi="Arial" w:cs="Arial"/>
            <w:color w:val="auto"/>
            <w:u w:val="none"/>
          </w:rPr>
          <w:t>пунктом 22</w:t>
        </w:r>
      </w:hyperlink>
      <w:r w:rsidRPr="0096128E">
        <w:rPr>
          <w:rFonts w:ascii="Arial" w:hAnsi="Arial" w:cs="Arial"/>
        </w:rPr>
        <w:t xml:space="preserve"> 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122"/>
      <w:bookmarkEnd w:id="6"/>
      <w:r w:rsidRPr="0096128E">
        <w:rPr>
          <w:rFonts w:ascii="Arial" w:hAnsi="Arial" w:cs="Arial"/>
        </w:rPr>
        <w:t>22.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муниципального образования (E) по следующей формуле: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6128E">
        <w:rPr>
          <w:rFonts w:ascii="Arial" w:hAnsi="Arial" w:cs="Arial"/>
          <w:noProof/>
          <w:position w:val="-29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28E">
        <w:rPr>
          <w:rFonts w:ascii="Arial" w:hAnsi="Arial" w:cs="Arial"/>
        </w:rPr>
        <w:t xml:space="preserve">  где: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i</w:t>
      </w:r>
      <w:proofErr w:type="spellEnd"/>
      <w:r w:rsidRPr="0096128E">
        <w:rPr>
          <w:rFonts w:ascii="Arial" w:hAnsi="Arial" w:cs="Arial"/>
        </w:rPr>
        <w:t xml:space="preserve"> - порядковый номер года, имеющий значение от 1 до 5;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mi</w:t>
      </w:r>
      <w:proofErr w:type="spellEnd"/>
      <w:r w:rsidRPr="0096128E">
        <w:rPr>
          <w:rFonts w:ascii="Arial" w:hAnsi="Arial" w:cs="Arial"/>
        </w:rPr>
        <w:t xml:space="preserve"> - количество плательщиков, воспользовавшихся льготой в i-м году;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j</w:t>
      </w:r>
      <w:proofErr w:type="spellEnd"/>
      <w:r w:rsidRPr="0096128E">
        <w:rPr>
          <w:rFonts w:ascii="Arial" w:hAnsi="Arial" w:cs="Arial"/>
        </w:rPr>
        <w:t xml:space="preserve"> - порядковый номер плательщика, имеющий значение от 1 до </w:t>
      </w:r>
      <w:proofErr w:type="spellStart"/>
      <w:r w:rsidRPr="0096128E">
        <w:rPr>
          <w:rFonts w:ascii="Arial" w:hAnsi="Arial" w:cs="Arial"/>
        </w:rPr>
        <w:t>m</w:t>
      </w:r>
      <w:proofErr w:type="spellEnd"/>
      <w:r w:rsidRPr="0096128E">
        <w:rPr>
          <w:rFonts w:ascii="Arial" w:hAnsi="Arial" w:cs="Arial"/>
        </w:rPr>
        <w:t>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финансовый орган муниципального образования в течение 3 рабочих дней со дня получения информации о значении показателя </w:t>
      </w:r>
      <w:proofErr w:type="spellStart"/>
      <w:r w:rsidRPr="0096128E">
        <w:rPr>
          <w:rFonts w:ascii="Arial" w:hAnsi="Arial" w:cs="Arial"/>
        </w:rPr>
        <w:t>gi</w:t>
      </w:r>
      <w:proofErr w:type="spellEnd"/>
      <w:r w:rsidRPr="0096128E">
        <w:rPr>
          <w:rFonts w:ascii="Arial" w:hAnsi="Arial" w:cs="Arial"/>
        </w:rPr>
        <w:t xml:space="preserve"> "Номинальный темп прироста доходов местного бюджета в </w:t>
      </w:r>
      <w:proofErr w:type="spellStart"/>
      <w:r w:rsidRPr="0096128E">
        <w:rPr>
          <w:rFonts w:ascii="Arial" w:hAnsi="Arial" w:cs="Arial"/>
        </w:rPr>
        <w:t>i-ом</w:t>
      </w:r>
      <w:proofErr w:type="spellEnd"/>
      <w:r w:rsidRPr="0096128E">
        <w:rPr>
          <w:rFonts w:ascii="Arial" w:hAnsi="Arial" w:cs="Arial"/>
        </w:rPr>
        <w:t xml:space="preserve"> году по отношению к базовому году" доводит данное значение до кураторов налоговых расходов;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r</w:t>
      </w:r>
      <w:proofErr w:type="spellEnd"/>
      <w:r w:rsidRPr="0096128E">
        <w:rPr>
          <w:rFonts w:ascii="Arial" w:hAnsi="Arial" w:cs="Arial"/>
        </w:rPr>
        <w:t xml:space="preserve"> - расчетная стоимость среднесрочных рыночных заимствований муниципального образования, рассчитывается по формуле: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r</w:t>
      </w:r>
      <w:proofErr w:type="spellEnd"/>
      <w:r w:rsidRPr="0096128E">
        <w:rPr>
          <w:rFonts w:ascii="Arial" w:hAnsi="Arial" w:cs="Arial"/>
        </w:rPr>
        <w:t xml:space="preserve"> = </w:t>
      </w:r>
      <w:proofErr w:type="spellStart"/>
      <w:proofErr w:type="gramStart"/>
      <w:r w:rsidRPr="0096128E">
        <w:rPr>
          <w:rFonts w:ascii="Arial" w:hAnsi="Arial" w:cs="Arial"/>
        </w:rPr>
        <w:t>i</w:t>
      </w:r>
      <w:proofErr w:type="gramEnd"/>
      <w:r w:rsidRPr="0096128E">
        <w:rPr>
          <w:rFonts w:ascii="Arial" w:hAnsi="Arial" w:cs="Arial"/>
          <w:vertAlign w:val="subscript"/>
        </w:rPr>
        <w:t>инф</w:t>
      </w:r>
      <w:proofErr w:type="spellEnd"/>
      <w:r w:rsidRPr="0096128E">
        <w:rPr>
          <w:rFonts w:ascii="Arial" w:hAnsi="Arial" w:cs="Arial"/>
        </w:rPr>
        <w:t xml:space="preserve"> + </w:t>
      </w:r>
      <w:proofErr w:type="spellStart"/>
      <w:r w:rsidRPr="0096128E">
        <w:rPr>
          <w:rFonts w:ascii="Arial" w:hAnsi="Arial" w:cs="Arial"/>
        </w:rPr>
        <w:t>p</w:t>
      </w:r>
      <w:proofErr w:type="spellEnd"/>
      <w:r w:rsidRPr="0096128E">
        <w:rPr>
          <w:rFonts w:ascii="Arial" w:hAnsi="Arial" w:cs="Arial"/>
        </w:rPr>
        <w:t xml:space="preserve"> + </w:t>
      </w:r>
      <w:proofErr w:type="spellStart"/>
      <w:r w:rsidRPr="0096128E">
        <w:rPr>
          <w:rFonts w:ascii="Arial" w:hAnsi="Arial" w:cs="Arial"/>
        </w:rPr>
        <w:t>c</w:t>
      </w:r>
      <w:proofErr w:type="spellEnd"/>
      <w:r w:rsidRPr="0096128E">
        <w:rPr>
          <w:rFonts w:ascii="Arial" w:hAnsi="Arial" w:cs="Arial"/>
        </w:rPr>
        <w:t>, где: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96128E">
        <w:rPr>
          <w:rFonts w:ascii="Arial" w:hAnsi="Arial" w:cs="Arial"/>
        </w:rPr>
        <w:t>i</w:t>
      </w:r>
      <w:proofErr w:type="gramEnd"/>
      <w:r w:rsidRPr="0096128E">
        <w:rPr>
          <w:rFonts w:ascii="Arial" w:hAnsi="Arial" w:cs="Arial"/>
          <w:vertAlign w:val="subscript"/>
        </w:rPr>
        <w:t>инф</w:t>
      </w:r>
      <w:proofErr w:type="spellEnd"/>
      <w:r w:rsidRPr="0096128E">
        <w:rPr>
          <w:rFonts w:ascii="Arial" w:hAnsi="Arial" w:cs="Arial"/>
        </w:rPr>
        <w:t xml:space="preserve"> - целевой уровень инфляции (4 процента);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p</w:t>
      </w:r>
      <w:proofErr w:type="spellEnd"/>
      <w:r w:rsidRPr="0096128E">
        <w:rPr>
          <w:rFonts w:ascii="Arial" w:hAnsi="Arial" w:cs="Arial"/>
        </w:rPr>
        <w:t xml:space="preserve"> - реальная процентная ставка, определяемая на уровне 2,5 процента;</w:t>
      </w:r>
    </w:p>
    <w:p w:rsidR="0096128E" w:rsidRPr="0096128E" w:rsidRDefault="0096128E" w:rsidP="0096128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</w:rPr>
      </w:pPr>
      <w:proofErr w:type="spellStart"/>
      <w:r w:rsidRPr="0096128E">
        <w:rPr>
          <w:rFonts w:ascii="Arial" w:hAnsi="Arial" w:cs="Arial"/>
        </w:rPr>
        <w:t>c</w:t>
      </w:r>
      <w:proofErr w:type="spellEnd"/>
      <w:r w:rsidRPr="0096128E">
        <w:rPr>
          <w:rFonts w:ascii="Arial" w:hAnsi="Arial" w:cs="Arial"/>
        </w:rPr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Если указанное отношение составляет: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lastRenderedPageBreak/>
        <w:t xml:space="preserve">менее 50 процентов, кредитная премия за риск принимается </w:t>
      </w:r>
      <w:proofErr w:type="gramStart"/>
      <w:r w:rsidRPr="0096128E">
        <w:rPr>
          <w:rFonts w:ascii="Arial" w:hAnsi="Arial" w:cs="Arial"/>
        </w:rPr>
        <w:t>равной</w:t>
      </w:r>
      <w:proofErr w:type="gramEnd"/>
      <w:r w:rsidRPr="0096128E">
        <w:rPr>
          <w:rFonts w:ascii="Arial" w:hAnsi="Arial" w:cs="Arial"/>
        </w:rPr>
        <w:t xml:space="preserve"> 1 проценту;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от 50 до 100 процентов, кредитная премия за риск принимается </w:t>
      </w:r>
      <w:proofErr w:type="gramStart"/>
      <w:r w:rsidRPr="0096128E">
        <w:rPr>
          <w:rFonts w:ascii="Arial" w:hAnsi="Arial" w:cs="Arial"/>
        </w:rPr>
        <w:t>равной</w:t>
      </w:r>
      <w:proofErr w:type="gramEnd"/>
      <w:r w:rsidRPr="0096128E">
        <w:rPr>
          <w:rFonts w:ascii="Arial" w:hAnsi="Arial" w:cs="Arial"/>
        </w:rPr>
        <w:t xml:space="preserve"> 2 процентам;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более 100 процентов, кредитная премия за риск принимается </w:t>
      </w:r>
      <w:proofErr w:type="gramStart"/>
      <w:r w:rsidRPr="0096128E">
        <w:rPr>
          <w:rFonts w:ascii="Arial" w:hAnsi="Arial" w:cs="Arial"/>
        </w:rPr>
        <w:t>равной</w:t>
      </w:r>
      <w:proofErr w:type="gramEnd"/>
      <w:r w:rsidRPr="0096128E">
        <w:rPr>
          <w:rFonts w:ascii="Arial" w:hAnsi="Arial" w:cs="Arial"/>
        </w:rPr>
        <w:t xml:space="preserve"> 3 процентам.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23. </w:t>
      </w:r>
      <w:proofErr w:type="gramStart"/>
      <w:r w:rsidRPr="0096128E">
        <w:rPr>
          <w:rFonts w:ascii="Arial" w:hAnsi="Arial" w:cs="Arial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(или) решение задач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</w:t>
      </w:r>
      <w:proofErr w:type="gramEnd"/>
      <w:r w:rsidRPr="0096128E">
        <w:rPr>
          <w:rFonts w:ascii="Arial" w:hAnsi="Arial" w:cs="Arial"/>
        </w:rPr>
        <w:t xml:space="preserve">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По итогам отчетного финансового года на основании информации, указанной в </w:t>
      </w:r>
      <w:hyperlink r:id="rId23" w:anchor="Par102" w:history="1">
        <w:r w:rsidRPr="0096128E">
          <w:rPr>
            <w:rStyle w:val="a5"/>
            <w:rFonts w:ascii="Arial" w:hAnsi="Arial" w:cs="Arial"/>
            <w:color w:val="auto"/>
            <w:u w:val="none"/>
          </w:rPr>
          <w:t>подпункте 2 пункта 13</w:t>
        </w:r>
      </w:hyperlink>
      <w:r w:rsidRPr="0096128E">
        <w:rPr>
          <w:rFonts w:ascii="Arial" w:hAnsi="Arial" w:cs="Arial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r:id="rId24" w:anchor="Par221" w:history="1">
        <w:r w:rsidRPr="0096128E">
          <w:rPr>
            <w:rStyle w:val="a5"/>
            <w:rFonts w:ascii="Arial" w:hAnsi="Arial" w:cs="Arial"/>
            <w:color w:val="auto"/>
            <w:u w:val="none"/>
          </w:rPr>
          <w:t>Приложению № 3</w:t>
        </w:r>
      </w:hyperlink>
      <w:r w:rsidRPr="0096128E">
        <w:rPr>
          <w:rFonts w:ascii="Arial" w:hAnsi="Arial" w:cs="Arial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>IV. Порядок обобщения результатов оценки эффективности</w:t>
      </w:r>
    </w:p>
    <w:p w:rsidR="0096128E" w:rsidRPr="0096128E" w:rsidRDefault="0096128E" w:rsidP="009612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6128E">
        <w:rPr>
          <w:rFonts w:ascii="Arial" w:hAnsi="Arial" w:cs="Arial"/>
          <w:b/>
          <w:bCs/>
        </w:rPr>
        <w:t>налоговых расходов муниципального образования</w:t>
      </w:r>
    </w:p>
    <w:p w:rsidR="0096128E" w:rsidRPr="0096128E" w:rsidRDefault="0096128E" w:rsidP="009612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В срок до 20 августа финансовый орган муниципального образования 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>25. По результатам оценки налоговых расходов муниципального образования 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lastRenderedPageBreak/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96128E" w:rsidRPr="0096128E" w:rsidRDefault="0096128E" w:rsidP="00961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8E1FEB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E1FEB">
        <w:rPr>
          <w:rFonts w:ascii="Arial" w:hAnsi="Arial" w:cs="Arial"/>
          <w:b/>
          <w:sz w:val="20"/>
          <w:szCs w:val="20"/>
        </w:rPr>
        <w:t>Приложение № 1</w:t>
      </w: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96128E" w:rsidRPr="0096128E" w:rsidTr="0096128E">
        <w:tc>
          <w:tcPr>
            <w:tcW w:w="4592" w:type="dxa"/>
          </w:tcPr>
          <w:p w:rsidR="0096128E" w:rsidRPr="0096128E" w:rsidRDefault="0096128E">
            <w:pPr>
              <w:pStyle w:val="ConsPlusNormal"/>
            </w:pPr>
          </w:p>
        </w:tc>
        <w:tc>
          <w:tcPr>
            <w:tcW w:w="4479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40"/>
            </w:tblGrid>
            <w:tr w:rsidR="0096128E" w:rsidRPr="0096128E">
              <w:tc>
                <w:tcPr>
                  <w:tcW w:w="4340" w:type="dxa"/>
                  <w:hideMark/>
                </w:tcPr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>УТВЕРЖДАЮ</w:t>
                  </w:r>
                </w:p>
                <w:p w:rsidR="0096128E" w:rsidRPr="0096128E" w:rsidRDefault="008E1FEB" w:rsidP="008E1FEB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Глава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Кулижниковского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сельсовета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>________  _____________________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 xml:space="preserve">               (подпись) 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 xml:space="preserve">______________________________                                    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>(ФИО)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>__________________</w:t>
                  </w:r>
                </w:p>
                <w:p w:rsidR="0096128E" w:rsidRPr="0096128E" w:rsidRDefault="0096128E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96128E">
                    <w:rPr>
                      <w:sz w:val="22"/>
                      <w:szCs w:val="22"/>
                    </w:rPr>
                    <w:t xml:space="preserve">                  (дата)</w:t>
                  </w:r>
                </w:p>
              </w:tc>
            </w:tr>
          </w:tbl>
          <w:p w:rsidR="0096128E" w:rsidRPr="0096128E" w:rsidRDefault="0096128E">
            <w:pPr>
              <w:pStyle w:val="ConsPlusNormal"/>
            </w:pPr>
          </w:p>
        </w:tc>
      </w:tr>
    </w:tbl>
    <w:p w:rsidR="0096128E" w:rsidRPr="0096128E" w:rsidRDefault="0096128E" w:rsidP="0096128E">
      <w:pPr>
        <w:pStyle w:val="ConsPlusNormal"/>
        <w:ind w:firstLine="0"/>
        <w:jc w:val="both"/>
        <w:rPr>
          <w:sz w:val="22"/>
          <w:szCs w:val="22"/>
        </w:rPr>
      </w:pPr>
    </w:p>
    <w:p w:rsidR="0096128E" w:rsidRPr="008E1FEB" w:rsidRDefault="0096128E" w:rsidP="0096128E">
      <w:pPr>
        <w:pStyle w:val="ConsPlusNormal"/>
        <w:ind w:firstLine="0"/>
        <w:jc w:val="center"/>
        <w:rPr>
          <w:b/>
          <w:sz w:val="22"/>
          <w:szCs w:val="22"/>
        </w:rPr>
      </w:pPr>
      <w:bookmarkStart w:id="7" w:name="Par87"/>
      <w:bookmarkEnd w:id="7"/>
      <w:r w:rsidRPr="008E1FEB">
        <w:rPr>
          <w:b/>
          <w:sz w:val="22"/>
          <w:szCs w:val="22"/>
        </w:rPr>
        <w:t>Паспорт</w:t>
      </w:r>
    </w:p>
    <w:p w:rsidR="0096128E" w:rsidRPr="008E1FEB" w:rsidRDefault="0096128E" w:rsidP="0096128E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8E1FEB">
        <w:rPr>
          <w:b/>
          <w:sz w:val="22"/>
          <w:szCs w:val="22"/>
        </w:rPr>
        <w:t xml:space="preserve">налогового расхода </w:t>
      </w:r>
      <w:proofErr w:type="spellStart"/>
      <w:r w:rsidRPr="008E1FEB">
        <w:rPr>
          <w:b/>
          <w:sz w:val="22"/>
          <w:szCs w:val="22"/>
        </w:rPr>
        <w:t>Кулижниковского</w:t>
      </w:r>
      <w:proofErr w:type="spellEnd"/>
      <w:r w:rsidRPr="008E1FEB">
        <w:rPr>
          <w:b/>
          <w:bCs/>
          <w:sz w:val="22"/>
          <w:szCs w:val="22"/>
        </w:rPr>
        <w:t xml:space="preserve"> сельсовета</w:t>
      </w:r>
    </w:p>
    <w:p w:rsidR="0096128E" w:rsidRPr="008E1FEB" w:rsidRDefault="0096128E" w:rsidP="0096128E">
      <w:pPr>
        <w:pStyle w:val="ConsPlusNormal"/>
        <w:ind w:firstLine="0"/>
        <w:jc w:val="center"/>
        <w:rPr>
          <w:b/>
          <w:sz w:val="22"/>
          <w:szCs w:val="22"/>
        </w:rPr>
      </w:pPr>
      <w:r w:rsidRPr="008E1FEB">
        <w:rPr>
          <w:b/>
          <w:bCs/>
          <w:sz w:val="22"/>
          <w:szCs w:val="22"/>
        </w:rPr>
        <w:t>Саянского района Красноярского края</w:t>
      </w:r>
    </w:p>
    <w:p w:rsidR="0096128E" w:rsidRPr="0096128E" w:rsidRDefault="0096128E" w:rsidP="0096128E">
      <w:pPr>
        <w:pStyle w:val="ConsPlusNormal"/>
        <w:ind w:firstLine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4"/>
        <w:gridCol w:w="3118"/>
      </w:tblGrid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2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128E">
              <w:rPr>
                <w:sz w:val="22"/>
                <w:szCs w:val="22"/>
              </w:rPr>
              <w:t>/</w:t>
            </w:r>
            <w:proofErr w:type="spellStart"/>
            <w:r w:rsidRPr="009612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Значение</w:t>
            </w: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3</w:t>
            </w:r>
          </w:p>
        </w:tc>
      </w:tr>
      <w:tr w:rsidR="0096128E" w:rsidRPr="0096128E" w:rsidTr="009612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Общие характеристики</w:t>
            </w: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куратора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Вид налоговой льготы </w:t>
            </w:r>
            <w:hyperlink r:id="rId25" w:anchor="Par167" w:tooltip="&lt;1&gt; Указывается одно из значений: освобождение, установление пониженной ставки, уменьшение размера налога." w:history="1">
              <w:r w:rsidRPr="0096128E">
                <w:rPr>
                  <w:rStyle w:val="a5"/>
                  <w:color w:val="000000" w:themeColor="text1"/>
                  <w:sz w:val="22"/>
                  <w:szCs w:val="22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Принадлежность налогового расхода к группе полномочий </w:t>
            </w:r>
            <w:hyperlink r:id="rId26"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Pr="0096128E">
                <w:rPr>
                  <w:rStyle w:val="a5"/>
                  <w:color w:val="000000" w:themeColor="text1"/>
                  <w:sz w:val="22"/>
                  <w:szCs w:val="22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Нормативные характеристики налогового расхода</w:t>
            </w: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Код вида экономической деятельности (по </w:t>
            </w:r>
            <w:hyperlink r:id="rId27" w:history="1">
              <w:r w:rsidRPr="0096128E">
                <w:rPr>
                  <w:rStyle w:val="a5"/>
                  <w:color w:val="auto"/>
                  <w:sz w:val="22"/>
                  <w:szCs w:val="22"/>
                  <w:u w:val="none"/>
                </w:rPr>
                <w:t>ОКВЭД</w:t>
              </w:r>
            </w:hyperlink>
            <w:r w:rsidRPr="0096128E">
              <w:rPr>
                <w:sz w:val="22"/>
                <w:szCs w:val="22"/>
              </w:rPr>
              <w:t xml:space="preserve">) </w:t>
            </w:r>
            <w:hyperlink r:id="rId28"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Pr="0096128E">
                <w:rPr>
                  <w:rStyle w:val="a5"/>
                  <w:color w:val="000000" w:themeColor="text1"/>
                  <w:sz w:val="22"/>
                  <w:szCs w:val="22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Условия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Дата вступления в силу положений закона </w:t>
            </w:r>
            <w:r w:rsidRPr="0096128E">
              <w:rPr>
                <w:sz w:val="22"/>
                <w:szCs w:val="22"/>
              </w:rPr>
              <w:lastRenderedPageBreak/>
              <w:t>Красноярского края,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Дата начала </w:t>
            </w:r>
            <w:proofErr w:type="gramStart"/>
            <w:r w:rsidRPr="0096128E">
              <w:rPr>
                <w:sz w:val="22"/>
                <w:szCs w:val="22"/>
              </w:rPr>
              <w:t>действия</w:t>
            </w:r>
            <w:proofErr w:type="gramEnd"/>
            <w:r w:rsidRPr="0096128E">
              <w:rPr>
                <w:sz w:val="22"/>
                <w:szCs w:val="22"/>
              </w:rPr>
              <w:t xml:space="preserve"> предоставленного законом Красноярского края права на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Период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Дата прекращения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Целевые характеристики налогового расхода</w:t>
            </w: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Целевая категория налогового расхода </w:t>
            </w:r>
            <w:hyperlink r:id="rId29"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Pr="0096128E">
                <w:rPr>
                  <w:rStyle w:val="a5"/>
                  <w:color w:val="000000" w:themeColor="text1"/>
                  <w:sz w:val="22"/>
                  <w:szCs w:val="22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Цели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Критерии целесообразности налогового расхода </w:t>
            </w:r>
            <w:r w:rsidRPr="0096128E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96128E" w:rsidRPr="0096128E" w:rsidRDefault="0096128E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2. </w:t>
            </w:r>
            <w:proofErr w:type="spellStart"/>
            <w:r w:rsidRPr="0096128E">
              <w:rPr>
                <w:sz w:val="22"/>
                <w:szCs w:val="22"/>
              </w:rPr>
              <w:t>Востребованность</w:t>
            </w:r>
            <w:proofErr w:type="spellEnd"/>
            <w:r w:rsidRPr="0096128E">
              <w:rPr>
                <w:sz w:val="22"/>
                <w:szCs w:val="22"/>
              </w:rPr>
              <w:t xml:space="preserve"> налоговой льготы плательщиками.</w:t>
            </w:r>
          </w:p>
          <w:p w:rsidR="0096128E" w:rsidRPr="0096128E" w:rsidRDefault="0096128E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3. Иные (в случае их установления куратором налогового расхода)</w:t>
            </w:r>
          </w:p>
        </w:tc>
      </w:tr>
      <w:tr w:rsidR="0096128E" w:rsidRPr="0096128E" w:rsidTr="00961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364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Критерии результативности налогового расхода </w:t>
            </w:r>
            <w:hyperlink r:id="rId30"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" w:history="1">
              <w:r w:rsidRPr="0096128E">
                <w:rPr>
                  <w:rStyle w:val="a5"/>
                  <w:color w:val="auto"/>
                  <w:sz w:val="22"/>
                  <w:szCs w:val="22"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 xml:space="preserve">1. Показатели </w:t>
            </w:r>
            <w:r w:rsidRPr="0096128E">
              <w:rPr>
                <w:sz w:val="22"/>
                <w:szCs w:val="22"/>
              </w:rPr>
              <w:lastRenderedPageBreak/>
              <w:t>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96128E" w:rsidRPr="0096128E" w:rsidRDefault="0096128E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96128E">
              <w:rPr>
                <w:sz w:val="22"/>
                <w:szCs w:val="22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96128E" w:rsidRPr="0096128E" w:rsidRDefault="0096128E" w:rsidP="0096128E">
      <w:pPr>
        <w:pStyle w:val="ConsPlusNormal"/>
        <w:ind w:firstLine="539"/>
        <w:jc w:val="both"/>
        <w:rPr>
          <w:sz w:val="22"/>
          <w:szCs w:val="22"/>
        </w:rPr>
      </w:pPr>
      <w:r w:rsidRPr="0096128E">
        <w:rPr>
          <w:sz w:val="22"/>
          <w:szCs w:val="22"/>
        </w:rPr>
        <w:lastRenderedPageBreak/>
        <w:t>--------------------------------</w:t>
      </w:r>
    </w:p>
    <w:p w:rsidR="0096128E" w:rsidRPr="008E1FEB" w:rsidRDefault="0096128E" w:rsidP="0096128E">
      <w:pPr>
        <w:pStyle w:val="ConsPlusNormal"/>
        <w:ind w:firstLine="539"/>
        <w:jc w:val="both"/>
      </w:pPr>
      <w:bookmarkStart w:id="8" w:name="Par167"/>
      <w:bookmarkEnd w:id="8"/>
      <w:r w:rsidRPr="008E1FEB">
        <w:rPr>
          <w:vertAlign w:val="superscript"/>
        </w:rPr>
        <w:t>1</w:t>
      </w:r>
      <w:r w:rsidRPr="008E1FEB">
        <w:t xml:space="preserve"> - Указывается одно из значений: освобождение, установление пониженной ставки, уменьшение размера налога.</w:t>
      </w:r>
    </w:p>
    <w:p w:rsidR="0096128E" w:rsidRPr="008E1FEB" w:rsidRDefault="0096128E" w:rsidP="0096128E">
      <w:pPr>
        <w:pStyle w:val="ConsPlusNormal"/>
        <w:ind w:firstLine="539"/>
        <w:jc w:val="both"/>
      </w:pPr>
      <w:bookmarkStart w:id="9" w:name="Par168"/>
      <w:bookmarkEnd w:id="9"/>
      <w:r w:rsidRPr="008E1FEB">
        <w:rPr>
          <w:vertAlign w:val="superscript"/>
        </w:rPr>
        <w:t>2</w:t>
      </w:r>
      <w:r w:rsidRPr="008E1FEB">
        <w:t xml:space="preserve"> - Указывается в соответствии с </w:t>
      </w:r>
      <w:hyperlink r:id="rId31" w:history="1">
        <w:r w:rsidRPr="008E1FEB">
          <w:rPr>
            <w:rStyle w:val="a5"/>
            <w:color w:val="auto"/>
            <w:u w:val="none"/>
          </w:rPr>
          <w:t>Методикой</w:t>
        </w:r>
      </w:hyperlink>
      <w:r w:rsidRPr="008E1FEB"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96128E" w:rsidRPr="008E1FEB" w:rsidRDefault="0096128E" w:rsidP="0096128E">
      <w:pPr>
        <w:pStyle w:val="ConsPlusNormal"/>
        <w:ind w:firstLine="539"/>
        <w:jc w:val="both"/>
      </w:pPr>
      <w:bookmarkStart w:id="10" w:name="Par169"/>
      <w:bookmarkEnd w:id="10"/>
      <w:r w:rsidRPr="008E1FEB">
        <w:rPr>
          <w:vertAlign w:val="superscript"/>
        </w:rPr>
        <w:t>3</w:t>
      </w:r>
      <w:r w:rsidRPr="008E1FEB">
        <w:t xml:space="preserve"> - Указывается в случае, если налоговый расход обусловлен налоговой льготой для отдельных видов экономической деятельности.</w:t>
      </w:r>
    </w:p>
    <w:p w:rsidR="0096128E" w:rsidRPr="008E1FEB" w:rsidRDefault="0096128E" w:rsidP="0096128E">
      <w:pPr>
        <w:pStyle w:val="ConsPlusNormal"/>
        <w:ind w:firstLine="539"/>
        <w:jc w:val="both"/>
      </w:pPr>
      <w:bookmarkStart w:id="11" w:name="Par170"/>
      <w:bookmarkEnd w:id="11"/>
      <w:r w:rsidRPr="008E1FEB">
        <w:rPr>
          <w:vertAlign w:val="superscript"/>
        </w:rPr>
        <w:t>4</w:t>
      </w:r>
      <w:r w:rsidRPr="008E1FEB">
        <w:t xml:space="preserve"> -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96128E" w:rsidRPr="008E1FEB" w:rsidRDefault="0096128E" w:rsidP="0096128E">
      <w:pPr>
        <w:pStyle w:val="ConsPlusNormal"/>
        <w:ind w:firstLine="567"/>
        <w:jc w:val="both"/>
      </w:pPr>
      <w:bookmarkStart w:id="12" w:name="Par171"/>
      <w:bookmarkEnd w:id="12"/>
      <w:proofErr w:type="gramStart"/>
      <w:r w:rsidRPr="008E1FEB">
        <w:rPr>
          <w:vertAlign w:val="superscript"/>
        </w:rPr>
        <w:t>5</w:t>
      </w:r>
      <w:r w:rsidRPr="008E1FEB">
        <w:t xml:space="preserve"> - Указываются обязательные критерии ("соответствие налогового расхода целям муниципальных программ </w:t>
      </w:r>
      <w:proofErr w:type="spellStart"/>
      <w:r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, структурным элементам муниципальной программ </w:t>
      </w:r>
      <w:proofErr w:type="spellStart"/>
      <w:r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  и (или) целям социально-экономической политики </w:t>
      </w:r>
      <w:proofErr w:type="spellStart"/>
      <w:r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, не относящимся к муниципальным программам </w:t>
      </w:r>
      <w:proofErr w:type="spellStart"/>
      <w:r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 ", "</w:t>
      </w:r>
      <w:proofErr w:type="spellStart"/>
      <w:r w:rsidRPr="008E1FEB">
        <w:t>востребованность</w:t>
      </w:r>
      <w:proofErr w:type="spellEnd"/>
      <w:r w:rsidRPr="008E1FEB">
        <w:t xml:space="preserve"> налоговой льготы плательщиками"), а также иные критерии, в случае их установления</w:t>
      </w:r>
      <w:proofErr w:type="gramEnd"/>
      <w:r w:rsidRPr="008E1FEB">
        <w:t xml:space="preserve"> куратором налогового расхода.</w:t>
      </w:r>
    </w:p>
    <w:p w:rsidR="0096128E" w:rsidRPr="008E1FEB" w:rsidRDefault="0096128E" w:rsidP="0096128E">
      <w:pPr>
        <w:pStyle w:val="ConsPlusNormal"/>
        <w:ind w:firstLine="539"/>
        <w:jc w:val="both"/>
      </w:pPr>
      <w:bookmarkStart w:id="13" w:name="Par172"/>
      <w:bookmarkEnd w:id="13"/>
      <w:proofErr w:type="gramStart"/>
      <w:r w:rsidRPr="008E1FEB">
        <w:rPr>
          <w:vertAlign w:val="superscript"/>
        </w:rPr>
        <w:t>6</w:t>
      </w:r>
      <w:r w:rsidRPr="008E1FEB">
        <w:t xml:space="preserve"> - Указывается обязательный критерий ("показатели (индикаторы) достижения целей муниципальных программ </w:t>
      </w:r>
      <w:r w:rsidR="008E1FEB" w:rsidRPr="008E1FEB">
        <w:t xml:space="preserve"> </w:t>
      </w:r>
      <w:proofErr w:type="spellStart"/>
      <w:r w:rsidR="008E1FEB"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 и (или) целей социально-экономической политики </w:t>
      </w:r>
      <w:proofErr w:type="spellStart"/>
      <w:r w:rsidR="008E1FEB"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 xml:space="preserve">, не относящихся к муниципальным программам </w:t>
      </w:r>
      <w:proofErr w:type="spellStart"/>
      <w:r w:rsidR="008E1FEB" w:rsidRPr="008E1FEB">
        <w:t>Кулижниковского</w:t>
      </w:r>
      <w:proofErr w:type="spellEnd"/>
      <w:r w:rsidRPr="008E1FEB">
        <w:rPr>
          <w:bCs/>
        </w:rPr>
        <w:t xml:space="preserve"> сельсовета Саянского района Красноярского края</w:t>
      </w:r>
      <w:r w:rsidRPr="008E1FEB"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</w:t>
      </w:r>
      <w:proofErr w:type="gramEnd"/>
      <w:r w:rsidRPr="008E1FEB">
        <w:t xml:space="preserve"> бюджетного эффекта (самоокупаемости)").</w:t>
      </w: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E1FEB" w:rsidRDefault="008E1FEB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0"/>
          <w:szCs w:val="20"/>
        </w:rPr>
      </w:pPr>
    </w:p>
    <w:p w:rsidR="008E1FEB" w:rsidRDefault="008E1FEB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0"/>
          <w:szCs w:val="20"/>
        </w:rPr>
      </w:pPr>
    </w:p>
    <w:p w:rsidR="0096128E" w:rsidRPr="008E1FEB" w:rsidRDefault="008E1FEB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E1FEB">
        <w:rPr>
          <w:rFonts w:ascii="Arial" w:hAnsi="Arial" w:cs="Arial"/>
          <w:b/>
          <w:sz w:val="20"/>
          <w:szCs w:val="20"/>
        </w:rPr>
        <w:lastRenderedPageBreak/>
        <w:t>П</w:t>
      </w:r>
      <w:r w:rsidR="0096128E" w:rsidRPr="008E1FEB">
        <w:rPr>
          <w:rFonts w:ascii="Arial" w:hAnsi="Arial" w:cs="Arial"/>
          <w:b/>
          <w:sz w:val="20"/>
          <w:szCs w:val="20"/>
        </w:rPr>
        <w:t>риложение № 2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4" w:name="Par177"/>
      <w:bookmarkEnd w:id="14"/>
      <w:r w:rsidRPr="0096128E">
        <w:rPr>
          <w:rFonts w:ascii="Arial" w:hAnsi="Arial" w:cs="Arial"/>
        </w:rPr>
        <w:t>ПЕРЕЧЕНЬ</w:t>
      </w:r>
    </w:p>
    <w:p w:rsidR="0096128E" w:rsidRPr="0096128E" w:rsidRDefault="0096128E" w:rsidP="009612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налоговых расходов </w:t>
      </w:r>
      <w:r w:rsidR="008E1FEB">
        <w:rPr>
          <w:rFonts w:ascii="Arial" w:hAnsi="Arial" w:cs="Arial"/>
        </w:rPr>
        <w:t xml:space="preserve"> </w:t>
      </w:r>
      <w:proofErr w:type="spellStart"/>
      <w:r w:rsidR="008E1FEB">
        <w:rPr>
          <w:rFonts w:ascii="Arial" w:hAnsi="Arial" w:cs="Arial"/>
        </w:rPr>
        <w:t>Кулижниковского</w:t>
      </w:r>
      <w:proofErr w:type="spellEnd"/>
      <w:r w:rsidRPr="0096128E">
        <w:rPr>
          <w:rFonts w:ascii="Arial" w:hAnsi="Arial" w:cs="Arial"/>
          <w:bCs/>
        </w:rPr>
        <w:t xml:space="preserve"> сельсовета Саянского района Красноярского края</w:t>
      </w:r>
    </w:p>
    <w:p w:rsidR="0096128E" w:rsidRPr="0096128E" w:rsidRDefault="0096128E" w:rsidP="009612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128E">
        <w:rPr>
          <w:rFonts w:ascii="Arial" w:hAnsi="Arial" w:cs="Arial"/>
        </w:rPr>
        <w:t>на 2020 год и плановый период 2021-2022 годов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E1FE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E1FE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E1FE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 xml:space="preserve">Наименования муниципальных программ МО, нормативных правовых актов, определяющих цели социально-экономической политики МО, не относящиеся к муниципальным программам МО, в </w:t>
            </w:r>
            <w:proofErr w:type="gramStart"/>
            <w:r w:rsidRPr="008E1FEB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8E1FEB">
              <w:rPr>
                <w:rFonts w:ascii="Arial" w:hAnsi="Arial" w:cs="Arial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8E1FEB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FEB">
              <w:rPr>
                <w:rFonts w:ascii="Arial" w:hAnsi="Arial" w:cs="Arial"/>
                <w:sz w:val="20"/>
                <w:szCs w:val="20"/>
              </w:rPr>
              <w:t xml:space="preserve">Наименования структурных элементов муниципальных программ МО, в </w:t>
            </w:r>
            <w:proofErr w:type="gramStart"/>
            <w:r w:rsidRPr="008E1FEB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8E1FEB">
              <w:rPr>
                <w:rFonts w:ascii="Arial" w:hAnsi="Arial" w:cs="Arial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7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6128E">
        <w:rPr>
          <w:rFonts w:ascii="Arial" w:hAnsi="Arial" w:cs="Arial"/>
        </w:rPr>
        <w:t xml:space="preserve">                                               </w:t>
      </w: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96128E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6128E" w:rsidRPr="008E1FEB" w:rsidRDefault="0096128E" w:rsidP="0096128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E1FEB">
        <w:rPr>
          <w:rFonts w:ascii="Arial" w:hAnsi="Arial" w:cs="Arial"/>
          <w:b/>
          <w:sz w:val="20"/>
          <w:szCs w:val="20"/>
        </w:rPr>
        <w:lastRenderedPageBreak/>
        <w:t>Приложение № 3</w:t>
      </w:r>
    </w:p>
    <w:p w:rsidR="0096128E" w:rsidRPr="0096128E" w:rsidRDefault="0096128E" w:rsidP="00961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128E" w:rsidRPr="008E1FEB" w:rsidRDefault="0096128E" w:rsidP="008E1FE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</w:rPr>
      </w:pPr>
      <w:bookmarkStart w:id="15" w:name="Par221"/>
      <w:bookmarkEnd w:id="15"/>
      <w:r w:rsidRPr="008E1FEB">
        <w:rPr>
          <w:rFonts w:ascii="Arial" w:hAnsi="Arial" w:cs="Arial"/>
          <w:b/>
          <w:bCs/>
        </w:rPr>
        <w:t>ПЕРЕЧЕНЬ</w:t>
      </w:r>
    </w:p>
    <w:p w:rsidR="0096128E" w:rsidRPr="008E1FEB" w:rsidRDefault="0096128E" w:rsidP="008E1FE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</w:rPr>
      </w:pPr>
      <w:r w:rsidRPr="008E1FEB">
        <w:rPr>
          <w:rFonts w:ascii="Arial" w:hAnsi="Arial" w:cs="Arial"/>
          <w:b/>
          <w:bCs/>
        </w:rPr>
        <w:t>показателей для проведения оценки налоговых</w:t>
      </w:r>
    </w:p>
    <w:p w:rsidR="0096128E" w:rsidRPr="008E1FEB" w:rsidRDefault="0096128E" w:rsidP="008E1FE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bCs/>
        </w:rPr>
      </w:pPr>
      <w:r w:rsidRPr="008E1FEB">
        <w:rPr>
          <w:rFonts w:ascii="Arial" w:hAnsi="Arial" w:cs="Arial"/>
          <w:b/>
          <w:bCs/>
        </w:rPr>
        <w:t xml:space="preserve">расходов </w:t>
      </w:r>
      <w:proofErr w:type="spellStart"/>
      <w:r w:rsidR="008E1FEB" w:rsidRPr="008E1FEB">
        <w:rPr>
          <w:rFonts w:ascii="Arial" w:hAnsi="Arial" w:cs="Arial"/>
          <w:b/>
          <w:bCs/>
        </w:rPr>
        <w:t>Кулижниковского</w:t>
      </w:r>
      <w:proofErr w:type="spellEnd"/>
      <w:r w:rsidRPr="008E1FEB">
        <w:rPr>
          <w:rFonts w:ascii="Arial" w:hAnsi="Arial" w:cs="Arial"/>
          <w:b/>
          <w:bCs/>
        </w:rPr>
        <w:t xml:space="preserve"> сельсовета Саянского района Красноярского края</w:t>
      </w:r>
    </w:p>
    <w:p w:rsidR="0096128E" w:rsidRPr="0096128E" w:rsidRDefault="0096128E" w:rsidP="008E1FEB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300"/>
        <w:gridCol w:w="2835"/>
      </w:tblGrid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6128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6128E">
              <w:rPr>
                <w:rFonts w:ascii="Arial" w:hAnsi="Arial" w:cs="Arial"/>
              </w:rPr>
              <w:t>/</w:t>
            </w:r>
            <w:proofErr w:type="spellStart"/>
            <w:r w:rsidRPr="0096128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Источники данных</w:t>
            </w:r>
          </w:p>
        </w:tc>
      </w:tr>
      <w:tr w:rsidR="0096128E" w:rsidRPr="0096128E" w:rsidTr="009612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I. Нормативные характеристики налоговых расходов</w:t>
            </w:r>
          </w:p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96128E">
              <w:rPr>
                <w:rFonts w:ascii="Arial" w:hAnsi="Arial" w:cs="Arial"/>
              </w:rPr>
              <w:t xml:space="preserve"> </w:t>
            </w:r>
            <w:proofErr w:type="spellStart"/>
            <w:r w:rsidR="008E1FEB">
              <w:rPr>
                <w:rFonts w:ascii="Arial" w:hAnsi="Arial" w:cs="Arial"/>
              </w:rPr>
              <w:t>Кулижниковского</w:t>
            </w:r>
            <w:proofErr w:type="spellEnd"/>
            <w:r w:rsidRPr="0096128E">
              <w:rPr>
                <w:rFonts w:ascii="Arial" w:hAnsi="Arial" w:cs="Arial"/>
                <w:bCs/>
              </w:rPr>
              <w:t xml:space="preserve"> сельсовета Саянского района Красноярского края</w:t>
            </w:r>
          </w:p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Перечень налоговых расходов муниципального образования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Даты начала </w:t>
            </w:r>
            <w:proofErr w:type="gramStart"/>
            <w:r w:rsidRPr="0096128E">
              <w:rPr>
                <w:rFonts w:ascii="Arial" w:hAnsi="Arial" w:cs="Arial"/>
              </w:rPr>
              <w:t>действия</w:t>
            </w:r>
            <w:proofErr w:type="gramEnd"/>
            <w:r w:rsidRPr="0096128E">
              <w:rPr>
                <w:rFonts w:ascii="Arial" w:hAnsi="Arial" w:cs="Arial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II. Целевые характеристики налогового расхода муниципального образования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96128E">
              <w:rPr>
                <w:rFonts w:ascii="Arial" w:hAnsi="Arial" w:cs="Arial"/>
              </w:rPr>
              <w:t>целях</w:t>
            </w:r>
            <w:proofErr w:type="gramEnd"/>
            <w:r w:rsidRPr="0096128E"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96128E">
              <w:rPr>
                <w:rFonts w:ascii="Arial" w:hAnsi="Arial" w:cs="Arial"/>
              </w:rPr>
              <w:t>целях</w:t>
            </w:r>
            <w:proofErr w:type="gramEnd"/>
            <w:r w:rsidRPr="0096128E"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Код вида экономической деятельности (по Общероссийскому </w:t>
            </w:r>
            <w:hyperlink r:id="rId32" w:history="1">
              <w:r w:rsidRPr="0096128E">
                <w:rPr>
                  <w:rStyle w:val="a5"/>
                  <w:rFonts w:ascii="Arial" w:hAnsi="Arial" w:cs="Arial"/>
                  <w:color w:val="auto"/>
                  <w:u w:val="none"/>
                </w:rPr>
                <w:t>классификатору</w:t>
              </w:r>
            </w:hyperlink>
            <w:r w:rsidRPr="0096128E">
              <w:rPr>
                <w:rFonts w:ascii="Arial" w:hAnsi="Arial" w:cs="Arial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  <w:tr w:rsidR="0096128E" w:rsidRPr="0096128E" w:rsidTr="0096128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 xml:space="preserve">Данные главного администратора доходов муниципального образования, финансовый орган муниципального образования 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главного администратора доходов муниципального образования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Данные куратора налогового расхода</w:t>
            </w:r>
          </w:p>
        </w:tc>
      </w:tr>
      <w:tr w:rsidR="0096128E" w:rsidRPr="0096128E" w:rsidTr="009612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E" w:rsidRPr="0096128E" w:rsidRDefault="009612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128E">
              <w:rPr>
                <w:rFonts w:ascii="Arial" w:hAnsi="Arial" w:cs="Arial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E" w:rsidRPr="0096128E" w:rsidRDefault="009612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6128E" w:rsidRPr="0096128E" w:rsidRDefault="0096128E" w:rsidP="0096128E">
      <w:pPr>
        <w:rPr>
          <w:rFonts w:ascii="Arial" w:hAnsi="Arial" w:cs="Arial"/>
          <w:color w:val="000000"/>
        </w:rPr>
      </w:pPr>
    </w:p>
    <w:p w:rsidR="0096128E" w:rsidRPr="0096128E" w:rsidRDefault="0096128E" w:rsidP="0096128E">
      <w:pPr>
        <w:rPr>
          <w:rFonts w:ascii="Arial" w:hAnsi="Arial" w:cs="Arial"/>
        </w:rPr>
      </w:pPr>
    </w:p>
    <w:p w:rsidR="000E5D51" w:rsidRPr="0096128E" w:rsidRDefault="000E5D51">
      <w:pPr>
        <w:rPr>
          <w:rFonts w:ascii="Arial" w:hAnsi="Arial" w:cs="Arial"/>
        </w:rPr>
      </w:pPr>
    </w:p>
    <w:sectPr w:rsidR="000E5D51" w:rsidRPr="0096128E" w:rsidSect="000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8E"/>
    <w:rsid w:val="0005425C"/>
    <w:rsid w:val="000E5D51"/>
    <w:rsid w:val="00576C39"/>
    <w:rsid w:val="008E1FEB"/>
    <w:rsid w:val="008E7E5E"/>
    <w:rsid w:val="0096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961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1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28E"/>
    <w:rPr>
      <w:rFonts w:ascii="Tahoma" w:hAnsi="Tahoma" w:cs="Tahoma"/>
      <w:sz w:val="16"/>
      <w:szCs w:val="16"/>
    </w:rPr>
  </w:style>
  <w:style w:type="paragraph" w:customStyle="1" w:styleId="11">
    <w:name w:val="Обычный11"/>
    <w:rsid w:val="0096128E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8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7-&#1087;%20&#1086;&#1090;%2008.06.2020.docx" TargetMode="External"/><Relationship Id="rId13" Type="http://schemas.openxmlformats.org/officeDocument/2006/relationships/hyperlink" Target="file:///C:\Users\Lenovo\Downloads\7-&#1087;%20&#1086;&#1090;%2008.06.2020.docx" TargetMode="External"/><Relationship Id="rId18" Type="http://schemas.openxmlformats.org/officeDocument/2006/relationships/hyperlink" Target="file:///C:\Users\Lenovo\Downloads\7-&#1087;%20&#1086;&#1090;%2008.06.2020.docx" TargetMode="External"/><Relationship Id="rId26" Type="http://schemas.openxmlformats.org/officeDocument/2006/relationships/hyperlink" Target="file:///C:\Users\Lenovo\Downloads\7-&#1087;%20&#1086;&#1090;%2008.06.20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novo\Downloads\7-&#1087;%20&#1086;&#1090;%2008.06.2020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2" Type="http://schemas.openxmlformats.org/officeDocument/2006/relationships/hyperlink" Target="file:///C:\Users\Lenovo\Downloads\7-&#1087;%20&#1086;&#1090;%2008.06.2020.docx" TargetMode="External"/><Relationship Id="rId17" Type="http://schemas.openxmlformats.org/officeDocument/2006/relationships/hyperlink" Target="file:///C:\Users\Lenovo\Downloads\7-&#1087;%20&#1086;&#1090;%2008.06.2020.docx" TargetMode="External"/><Relationship Id="rId25" Type="http://schemas.openxmlformats.org/officeDocument/2006/relationships/hyperlink" Target="file:///C:\Users\Lenovo\Downloads\7-&#1087;%20&#1086;&#1090;%2008.06.2020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enovo\Downloads\7-&#1087;%20&#1086;&#1090;%2008.06.2020.docx" TargetMode="External"/><Relationship Id="rId20" Type="http://schemas.openxmlformats.org/officeDocument/2006/relationships/hyperlink" Target="file:///C:\Users\Lenovo\Downloads\7-&#1087;%20&#1086;&#1090;%2008.06.2020.docx" TargetMode="External"/><Relationship Id="rId29" Type="http://schemas.openxmlformats.org/officeDocument/2006/relationships/hyperlink" Target="file:///C:\Users\Lenovo\Downloads\7-&#1087;%20&#1086;&#1090;%2008.06.202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1" Type="http://schemas.openxmlformats.org/officeDocument/2006/relationships/hyperlink" Target="file:///C:\Users\Lenovo\Downloads\7-&#1087;%20&#1086;&#1090;%2008.06.2020.docx" TargetMode="External"/><Relationship Id="rId24" Type="http://schemas.openxmlformats.org/officeDocument/2006/relationships/hyperlink" Target="file:///C:\Users\Lenovo\Downloads\7-&#1087;%20&#1086;&#1090;%2008.06.2020.docx" TargetMode="External"/><Relationship Id="rId32" Type="http://schemas.openxmlformats.org/officeDocument/2006/relationships/hyperlink" Target="consultantplus://offline/ref=FF885A10E2B19CE194644743E15DBB9794E7D3DC80B172F9FD5E4426EDA7F4C69207F538580D41C3DFCD02FA57f0C7D" TargetMode="External"/><Relationship Id="rId5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5" Type="http://schemas.openxmlformats.org/officeDocument/2006/relationships/hyperlink" Target="file:///C:\Users\Lenovo\Downloads\7-&#1087;%20&#1086;&#1090;%2008.06.2020.docx" TargetMode="External"/><Relationship Id="rId23" Type="http://schemas.openxmlformats.org/officeDocument/2006/relationships/hyperlink" Target="file:///C:\Users\Lenovo\Downloads\7-&#1087;%20&#1086;&#1090;%2008.06.2020.docx" TargetMode="External"/><Relationship Id="rId28" Type="http://schemas.openxmlformats.org/officeDocument/2006/relationships/hyperlink" Target="file:///C:\Users\Lenovo\Downloads\7-&#1087;%20&#1086;&#1090;%2008.06.2020.docx" TargetMode="External"/><Relationship Id="rId10" Type="http://schemas.openxmlformats.org/officeDocument/2006/relationships/hyperlink" Target="file:///C:\Users\Lenovo\Downloads\7-&#1087;%20&#1086;&#1090;%2008.06.2020.docx" TargetMode="External"/><Relationship Id="rId19" Type="http://schemas.openxmlformats.org/officeDocument/2006/relationships/hyperlink" Target="file:///C:\Users\Lenovo\Downloads\7-&#1087;%20&#1086;&#1090;%2008.06.2020.docx" TargetMode="External"/><Relationship Id="rId31" Type="http://schemas.openxmlformats.org/officeDocument/2006/relationships/hyperlink" Target="https://login.consultant.ru/link/?req=doc&amp;base=RZR&amp;n=342440&amp;date=21.04.2020&amp;dst=1002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Relationship Id="rId14" Type="http://schemas.openxmlformats.org/officeDocument/2006/relationships/hyperlink" Target="file:///C:\Users\Lenovo\Downloads\7-&#1087;%20&#1086;&#1090;%2008.06.2020.docx" TargetMode="External"/><Relationship Id="rId22" Type="http://schemas.openxmlformats.org/officeDocument/2006/relationships/image" Target="media/image1.wmf"/><Relationship Id="rId27" Type="http://schemas.openxmlformats.org/officeDocument/2006/relationships/hyperlink" Target="https://login.consultant.ru/link/?req=doc&amp;base=RZR&amp;n=340775&amp;date=21.04.2020" TargetMode="External"/><Relationship Id="rId30" Type="http://schemas.openxmlformats.org/officeDocument/2006/relationships/hyperlink" Target="file:///C:\Users\Lenovo\Downloads\7-&#1087;%20&#1086;&#1090;%2008.06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453C-22EC-4547-80B9-8E544194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2020-06-17T07:29:00Z</cp:lastPrinted>
  <dcterms:created xsi:type="dcterms:W3CDTF">2020-06-09T04:24:00Z</dcterms:created>
  <dcterms:modified xsi:type="dcterms:W3CDTF">2020-06-17T07:46:00Z</dcterms:modified>
</cp:coreProperties>
</file>